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C7CD9" w14:textId="41040881" w:rsidR="00BB12F9" w:rsidRPr="00CE73D4" w:rsidRDefault="00BB12F9" w:rsidP="00BB12F9">
      <w:pPr>
        <w:autoSpaceDE w:val="0"/>
        <w:autoSpaceDN w:val="0"/>
        <w:adjustRightInd w:val="0"/>
        <w:spacing w:after="0" w:line="240" w:lineRule="auto"/>
        <w:rPr>
          <w:rFonts w:cs="Helvetica"/>
          <w:sz w:val="44"/>
          <w:szCs w:val="44"/>
        </w:rPr>
      </w:pPr>
      <w:r>
        <w:rPr>
          <w:rFonts w:cs="Helvetica"/>
          <w:noProof/>
          <w:sz w:val="44"/>
          <w:szCs w:val="44"/>
          <w:lang w:eastAsia="en-GB"/>
        </w:rPr>
        <w:drawing>
          <wp:anchor distT="0" distB="0" distL="114300" distR="114300" simplePos="0" relativeHeight="251659264" behindDoc="0" locked="0" layoutInCell="1" allowOverlap="1" wp14:anchorId="252BCC8E" wp14:editId="66E94EA2">
            <wp:simplePos x="0" y="0"/>
            <wp:positionH relativeFrom="column">
              <wp:posOffset>-414020</wp:posOffset>
            </wp:positionH>
            <wp:positionV relativeFrom="paragraph">
              <wp:posOffset>0</wp:posOffset>
            </wp:positionV>
            <wp:extent cx="1359535" cy="10648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lsham Town Crest 2.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9535" cy="1064895"/>
                    </a:xfrm>
                    <a:prstGeom prst="rect">
                      <a:avLst/>
                    </a:prstGeom>
                  </pic:spPr>
                </pic:pic>
              </a:graphicData>
            </a:graphic>
            <wp14:sizeRelH relativeFrom="page">
              <wp14:pctWidth>0</wp14:pctWidth>
            </wp14:sizeRelH>
            <wp14:sizeRelV relativeFrom="page">
              <wp14:pctHeight>0</wp14:pctHeight>
            </wp14:sizeRelV>
          </wp:anchor>
        </w:drawing>
      </w:r>
      <w:r w:rsidRPr="0053499E">
        <w:rPr>
          <w:rFonts w:ascii="Calibri" w:eastAsia="Times New Roman" w:hAnsi="Calibri" w:cs="Arial"/>
          <w:b/>
          <w:noProof/>
          <w:sz w:val="28"/>
          <w:szCs w:val="32"/>
        </w:rPr>
        <w:drawing>
          <wp:anchor distT="0" distB="0" distL="114300" distR="114300" simplePos="0" relativeHeight="251662336" behindDoc="0" locked="0" layoutInCell="1" allowOverlap="1" wp14:anchorId="28D4B87E" wp14:editId="6BD3A3A7">
            <wp:simplePos x="0" y="0"/>
            <wp:positionH relativeFrom="margin">
              <wp:align>right</wp:align>
            </wp:positionH>
            <wp:positionV relativeFrom="page">
              <wp:posOffset>1028700</wp:posOffset>
            </wp:positionV>
            <wp:extent cx="679450" cy="8001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9450" cy="800100"/>
                    </a:xfrm>
                    <a:prstGeom prst="rect">
                      <a:avLst/>
                    </a:prstGeom>
                    <a:noFill/>
                  </pic:spPr>
                </pic:pic>
              </a:graphicData>
            </a:graphic>
            <wp14:sizeRelH relativeFrom="page">
              <wp14:pctWidth>0</wp14:pctWidth>
            </wp14:sizeRelH>
            <wp14:sizeRelV relativeFrom="page">
              <wp14:pctHeight>0</wp14:pctHeight>
            </wp14:sizeRelV>
          </wp:anchor>
        </w:drawing>
      </w:r>
      <w:r w:rsidRPr="00CE73D4">
        <w:rPr>
          <w:rFonts w:cs="Helvetica"/>
          <w:sz w:val="44"/>
          <w:szCs w:val="44"/>
        </w:rPr>
        <w:t>AYLSHAM TOWN COUNCIL</w:t>
      </w:r>
    </w:p>
    <w:p w14:paraId="5B6E5397" w14:textId="6E99DC52" w:rsidR="00BB12F9" w:rsidRPr="00050ED8" w:rsidRDefault="00BB12F9" w:rsidP="00BB12F9">
      <w:pPr>
        <w:autoSpaceDE w:val="0"/>
        <w:autoSpaceDN w:val="0"/>
        <w:adjustRightInd w:val="0"/>
        <w:spacing w:after="0" w:line="240" w:lineRule="auto"/>
        <w:rPr>
          <w:rFonts w:cs="Helvetica"/>
          <w:sz w:val="40"/>
          <w:szCs w:val="40"/>
        </w:rPr>
      </w:pPr>
      <w:r>
        <w:rPr>
          <w:rFonts w:cs="Helvetica"/>
          <w:sz w:val="40"/>
          <w:szCs w:val="40"/>
        </w:rPr>
        <w:t>LETTING</w:t>
      </w:r>
      <w:r w:rsidRPr="00050ED8">
        <w:rPr>
          <w:rFonts w:cs="Helvetica"/>
          <w:sz w:val="40"/>
          <w:szCs w:val="40"/>
        </w:rPr>
        <w:t xml:space="preserve"> POLICY</w:t>
      </w:r>
    </w:p>
    <w:p w14:paraId="57126979" w14:textId="77777777" w:rsidR="005A6DB6" w:rsidRDefault="00BB12F9" w:rsidP="00BB12F9">
      <w:pPr>
        <w:autoSpaceDE w:val="0"/>
        <w:autoSpaceDN w:val="0"/>
        <w:adjustRightInd w:val="0"/>
        <w:spacing w:after="0" w:line="240" w:lineRule="auto"/>
        <w:rPr>
          <w:rFonts w:cs="Helvetica-Bold"/>
          <w:b/>
          <w:bCs/>
          <w:sz w:val="24"/>
          <w:szCs w:val="24"/>
        </w:rPr>
      </w:pPr>
      <w:r>
        <w:rPr>
          <w:rFonts w:cs="Helvetica-Bold"/>
          <w:b/>
          <w:bCs/>
          <w:sz w:val="24"/>
          <w:szCs w:val="24"/>
        </w:rPr>
        <w:t>This document should be read in conjunction with the booking</w:t>
      </w:r>
    </w:p>
    <w:p w14:paraId="69E3E398" w14:textId="638B6443" w:rsidR="00BB12F9" w:rsidRDefault="005A6DB6" w:rsidP="00BB12F9">
      <w:pPr>
        <w:autoSpaceDE w:val="0"/>
        <w:autoSpaceDN w:val="0"/>
        <w:adjustRightInd w:val="0"/>
        <w:spacing w:after="0" w:line="240" w:lineRule="auto"/>
        <w:rPr>
          <w:rFonts w:cs="Helvetica-Bold"/>
          <w:b/>
          <w:bCs/>
          <w:sz w:val="24"/>
          <w:szCs w:val="24"/>
        </w:rPr>
      </w:pPr>
      <w:r>
        <w:rPr>
          <w:rFonts w:cs="Helvetica-Bold"/>
          <w:b/>
          <w:bCs/>
          <w:sz w:val="24"/>
          <w:szCs w:val="24"/>
        </w:rPr>
        <w:t>form</w:t>
      </w:r>
    </w:p>
    <w:p w14:paraId="669F3281" w14:textId="77777777" w:rsidR="00BB12F9" w:rsidRPr="00CE73D4" w:rsidRDefault="00BB12F9" w:rsidP="00BB12F9">
      <w:pPr>
        <w:autoSpaceDE w:val="0"/>
        <w:autoSpaceDN w:val="0"/>
        <w:adjustRightInd w:val="0"/>
        <w:spacing w:after="0" w:line="240" w:lineRule="auto"/>
        <w:rPr>
          <w:rFonts w:cs="Helvetica"/>
          <w:sz w:val="24"/>
          <w:szCs w:val="24"/>
        </w:rPr>
      </w:pPr>
    </w:p>
    <w:p w14:paraId="5B514479" w14:textId="7CD40E41" w:rsidR="00BB12F9" w:rsidRDefault="00BB12F9" w:rsidP="00BB12F9">
      <w:pPr>
        <w:autoSpaceDE w:val="0"/>
        <w:autoSpaceDN w:val="0"/>
        <w:adjustRightInd w:val="0"/>
        <w:spacing w:after="0" w:line="240" w:lineRule="auto"/>
        <w:ind w:left="720" w:hanging="720"/>
        <w:rPr>
          <w:rFonts w:cs="TT15Et00"/>
          <w:b/>
          <w:sz w:val="24"/>
          <w:szCs w:val="24"/>
        </w:rPr>
      </w:pPr>
      <w:r w:rsidRPr="00CE73D4">
        <w:rPr>
          <w:rFonts w:cs="TT15Ct00"/>
          <w:b/>
          <w:sz w:val="24"/>
          <w:szCs w:val="24"/>
        </w:rPr>
        <w:t xml:space="preserve">1. </w:t>
      </w:r>
      <w:r>
        <w:rPr>
          <w:rFonts w:cs="TT15Ct00"/>
          <w:b/>
          <w:sz w:val="24"/>
          <w:szCs w:val="24"/>
        </w:rPr>
        <w:tab/>
      </w:r>
      <w:r w:rsidRPr="00CE73D4">
        <w:rPr>
          <w:rFonts w:cs="TT15Et00"/>
          <w:b/>
          <w:sz w:val="24"/>
          <w:szCs w:val="24"/>
        </w:rPr>
        <w:t xml:space="preserve">Aylsham Town Council </w:t>
      </w:r>
      <w:r>
        <w:rPr>
          <w:rFonts w:cs="TT15Et00"/>
          <w:b/>
          <w:sz w:val="24"/>
          <w:szCs w:val="24"/>
        </w:rPr>
        <w:t>is responsible for the letting of rooms at both the Town Hall and the Drill Hall. These rooms are let to both community groups and individuals.</w:t>
      </w:r>
    </w:p>
    <w:p w14:paraId="129C2D18" w14:textId="77777777" w:rsidR="00BB12F9" w:rsidRDefault="00BB12F9" w:rsidP="00BB12F9">
      <w:pPr>
        <w:autoSpaceDE w:val="0"/>
        <w:autoSpaceDN w:val="0"/>
        <w:adjustRightInd w:val="0"/>
        <w:spacing w:after="0" w:line="240" w:lineRule="auto"/>
        <w:ind w:left="720" w:hanging="720"/>
        <w:rPr>
          <w:rFonts w:cs="TT15Et00"/>
          <w:b/>
          <w:sz w:val="24"/>
          <w:szCs w:val="24"/>
        </w:rPr>
      </w:pPr>
      <w:r>
        <w:rPr>
          <w:rFonts w:cs="TT15Et00"/>
          <w:b/>
          <w:sz w:val="24"/>
          <w:szCs w:val="24"/>
        </w:rPr>
        <w:tab/>
        <w:t>The cost of maintaining both these venues is borne by the residents of Aylsham and as such it is the Town Councils duty to ensure all payments are made in a timely manner.</w:t>
      </w:r>
    </w:p>
    <w:p w14:paraId="36AC0378" w14:textId="77777777" w:rsidR="00BB12F9" w:rsidRPr="00CE73D4" w:rsidRDefault="00BB12F9" w:rsidP="00BB12F9">
      <w:pPr>
        <w:autoSpaceDE w:val="0"/>
        <w:autoSpaceDN w:val="0"/>
        <w:adjustRightInd w:val="0"/>
        <w:spacing w:after="0" w:line="240" w:lineRule="auto"/>
        <w:ind w:left="720" w:hanging="720"/>
        <w:rPr>
          <w:rFonts w:cs="TT15Ct00"/>
          <w:sz w:val="24"/>
          <w:szCs w:val="24"/>
        </w:rPr>
      </w:pPr>
    </w:p>
    <w:p w14:paraId="3583598D" w14:textId="77777777" w:rsidR="00BB12F9" w:rsidRDefault="00BB12F9" w:rsidP="00BB12F9">
      <w:pPr>
        <w:autoSpaceDE w:val="0"/>
        <w:autoSpaceDN w:val="0"/>
        <w:adjustRightInd w:val="0"/>
        <w:spacing w:after="0" w:line="240" w:lineRule="auto"/>
        <w:ind w:left="720" w:hanging="720"/>
        <w:rPr>
          <w:rFonts w:cs="TT15Ct00"/>
          <w:sz w:val="24"/>
          <w:szCs w:val="24"/>
        </w:rPr>
      </w:pPr>
      <w:r>
        <w:rPr>
          <w:rFonts w:cs="TT15Ct00"/>
          <w:sz w:val="24"/>
          <w:szCs w:val="24"/>
        </w:rPr>
        <w:t>2.</w:t>
      </w:r>
      <w:r>
        <w:rPr>
          <w:rFonts w:cs="TT15Ct00"/>
          <w:sz w:val="24"/>
          <w:szCs w:val="24"/>
        </w:rPr>
        <w:tab/>
        <w:t>The cost of hiring the rooms is agreed by the Town Council and the fee is fixed and no individual negotiation may take place.</w:t>
      </w:r>
    </w:p>
    <w:p w14:paraId="63D2FAC1" w14:textId="77777777" w:rsidR="00BB12F9" w:rsidRDefault="00BB12F9" w:rsidP="00BB12F9">
      <w:pPr>
        <w:autoSpaceDE w:val="0"/>
        <w:autoSpaceDN w:val="0"/>
        <w:adjustRightInd w:val="0"/>
        <w:spacing w:after="0" w:line="240" w:lineRule="auto"/>
        <w:ind w:left="720" w:hanging="720"/>
        <w:rPr>
          <w:rFonts w:cs="TT15Ct00"/>
          <w:sz w:val="24"/>
          <w:szCs w:val="24"/>
        </w:rPr>
      </w:pPr>
    </w:p>
    <w:p w14:paraId="6B8EA3B0" w14:textId="77777777" w:rsidR="00BB12F9" w:rsidRDefault="00BB12F9" w:rsidP="00BB12F9">
      <w:pPr>
        <w:autoSpaceDE w:val="0"/>
        <w:autoSpaceDN w:val="0"/>
        <w:adjustRightInd w:val="0"/>
        <w:spacing w:after="0" w:line="240" w:lineRule="auto"/>
        <w:ind w:left="720" w:hanging="720"/>
        <w:rPr>
          <w:rFonts w:cs="TT15Ct00"/>
          <w:sz w:val="24"/>
          <w:szCs w:val="24"/>
        </w:rPr>
      </w:pPr>
      <w:r>
        <w:rPr>
          <w:rFonts w:cs="TT15Ct00"/>
          <w:sz w:val="24"/>
          <w:szCs w:val="24"/>
        </w:rPr>
        <w:t>3.</w:t>
      </w:r>
      <w:r>
        <w:rPr>
          <w:rFonts w:cs="TT15Ct00"/>
          <w:sz w:val="24"/>
          <w:szCs w:val="24"/>
        </w:rPr>
        <w:tab/>
        <w:t>Regular hirers are also key holders and therefore have unfettered access to the buildings. This access is not a right and if it is deemed it has been abused will be removed.</w:t>
      </w:r>
    </w:p>
    <w:p w14:paraId="2DCD0A9C" w14:textId="77777777" w:rsidR="00BB12F9" w:rsidRDefault="00BB12F9" w:rsidP="00BB12F9">
      <w:pPr>
        <w:autoSpaceDE w:val="0"/>
        <w:autoSpaceDN w:val="0"/>
        <w:adjustRightInd w:val="0"/>
        <w:spacing w:after="0" w:line="240" w:lineRule="auto"/>
        <w:ind w:left="720" w:hanging="720"/>
        <w:rPr>
          <w:rFonts w:cs="TT15Ct00"/>
          <w:sz w:val="24"/>
          <w:szCs w:val="24"/>
        </w:rPr>
      </w:pPr>
    </w:p>
    <w:p w14:paraId="2D4BF632" w14:textId="77777777" w:rsidR="002F4520" w:rsidRDefault="00BB12F9" w:rsidP="00BB12F9">
      <w:pPr>
        <w:autoSpaceDE w:val="0"/>
        <w:autoSpaceDN w:val="0"/>
        <w:adjustRightInd w:val="0"/>
        <w:spacing w:after="0" w:line="240" w:lineRule="auto"/>
        <w:ind w:left="720" w:hanging="720"/>
        <w:rPr>
          <w:rFonts w:cs="TT15Ct00"/>
          <w:sz w:val="24"/>
          <w:szCs w:val="24"/>
        </w:rPr>
      </w:pPr>
      <w:r>
        <w:rPr>
          <w:rFonts w:cs="TT15Ct00"/>
          <w:sz w:val="24"/>
          <w:szCs w:val="24"/>
        </w:rPr>
        <w:t>4.</w:t>
      </w:r>
      <w:r>
        <w:rPr>
          <w:rFonts w:cs="TT15Ct00"/>
          <w:sz w:val="24"/>
          <w:szCs w:val="24"/>
        </w:rPr>
        <w:tab/>
        <w:t xml:space="preserve">Regular hirers are invoiced monthly in advance. </w:t>
      </w:r>
      <w:r w:rsidR="002F4520">
        <w:rPr>
          <w:rFonts w:cs="TT15Ct00"/>
          <w:sz w:val="24"/>
          <w:szCs w:val="24"/>
        </w:rPr>
        <w:t>Invoices are usually prepared mid-month. Payments should therefore be received by the Town Council by the 15</w:t>
      </w:r>
      <w:r w:rsidR="002F4520" w:rsidRPr="002F4520">
        <w:rPr>
          <w:rFonts w:cs="TT15Ct00"/>
          <w:sz w:val="24"/>
          <w:szCs w:val="24"/>
          <w:vertAlign w:val="superscript"/>
        </w:rPr>
        <w:t>th</w:t>
      </w:r>
      <w:r w:rsidR="002F4520">
        <w:rPr>
          <w:rFonts w:cs="TT15Ct00"/>
          <w:sz w:val="24"/>
          <w:szCs w:val="24"/>
        </w:rPr>
        <w:t xml:space="preserve"> of the month they relate to.</w:t>
      </w:r>
    </w:p>
    <w:p w14:paraId="2498237D" w14:textId="77777777" w:rsidR="002F4520" w:rsidRDefault="002F4520" w:rsidP="00BB12F9">
      <w:pPr>
        <w:autoSpaceDE w:val="0"/>
        <w:autoSpaceDN w:val="0"/>
        <w:adjustRightInd w:val="0"/>
        <w:spacing w:after="0" w:line="240" w:lineRule="auto"/>
        <w:ind w:left="720" w:hanging="720"/>
        <w:rPr>
          <w:rFonts w:cs="TT15Ct00"/>
          <w:sz w:val="24"/>
          <w:szCs w:val="24"/>
        </w:rPr>
      </w:pPr>
    </w:p>
    <w:p w14:paraId="12B14000" w14:textId="57CEB1BD" w:rsidR="002F4520" w:rsidRDefault="002F4520" w:rsidP="00BB12F9">
      <w:pPr>
        <w:autoSpaceDE w:val="0"/>
        <w:autoSpaceDN w:val="0"/>
        <w:adjustRightInd w:val="0"/>
        <w:spacing w:after="0" w:line="240" w:lineRule="auto"/>
        <w:ind w:left="720" w:hanging="720"/>
        <w:rPr>
          <w:rFonts w:cs="TT15Ct00"/>
          <w:sz w:val="24"/>
          <w:szCs w:val="24"/>
        </w:rPr>
      </w:pPr>
      <w:r>
        <w:rPr>
          <w:rFonts w:cs="TT15Ct00"/>
          <w:sz w:val="24"/>
          <w:szCs w:val="24"/>
        </w:rPr>
        <w:t>5.</w:t>
      </w:r>
      <w:r>
        <w:rPr>
          <w:rFonts w:cs="TT15Ct00"/>
          <w:sz w:val="24"/>
          <w:szCs w:val="24"/>
        </w:rPr>
        <w:tab/>
        <w:t>Late payments cause additional work for the Town Council and are disrespectful to other hirers. Therefore, the Town Council will not accept regular late payments and will take the following action:</w:t>
      </w:r>
    </w:p>
    <w:p w14:paraId="0D9660D2" w14:textId="3835783B" w:rsidR="002F4520" w:rsidRDefault="002F4520" w:rsidP="00BB12F9">
      <w:pPr>
        <w:autoSpaceDE w:val="0"/>
        <w:autoSpaceDN w:val="0"/>
        <w:adjustRightInd w:val="0"/>
        <w:spacing w:after="0" w:line="240" w:lineRule="auto"/>
        <w:ind w:left="720" w:hanging="720"/>
        <w:rPr>
          <w:rFonts w:cs="TT15Ct00"/>
          <w:sz w:val="24"/>
          <w:szCs w:val="24"/>
        </w:rPr>
      </w:pPr>
      <w:r>
        <w:rPr>
          <w:rFonts w:cs="TT15Ct00"/>
          <w:sz w:val="24"/>
          <w:szCs w:val="24"/>
        </w:rPr>
        <w:tab/>
      </w:r>
      <w:r>
        <w:rPr>
          <w:rFonts w:cs="TT15Ct00"/>
          <w:sz w:val="24"/>
          <w:szCs w:val="24"/>
        </w:rPr>
        <w:tab/>
        <w:t>One late payment</w:t>
      </w:r>
      <w:r>
        <w:rPr>
          <w:rFonts w:cs="TT15Ct00"/>
          <w:sz w:val="24"/>
          <w:szCs w:val="24"/>
        </w:rPr>
        <w:tab/>
      </w:r>
      <w:r>
        <w:rPr>
          <w:rFonts w:cs="TT15Ct00"/>
          <w:sz w:val="24"/>
          <w:szCs w:val="24"/>
        </w:rPr>
        <w:tab/>
      </w:r>
      <w:r w:rsidR="005A6DB6">
        <w:rPr>
          <w:rFonts w:cs="TT15Ct00"/>
          <w:sz w:val="24"/>
          <w:szCs w:val="24"/>
        </w:rPr>
        <w:t>Statement</w:t>
      </w:r>
    </w:p>
    <w:p w14:paraId="3FAC152B" w14:textId="77777777" w:rsidR="005A6DB6" w:rsidRDefault="002F4520" w:rsidP="005A6DB6">
      <w:pPr>
        <w:autoSpaceDE w:val="0"/>
        <w:autoSpaceDN w:val="0"/>
        <w:adjustRightInd w:val="0"/>
        <w:spacing w:after="0" w:line="240" w:lineRule="auto"/>
        <w:ind w:left="720" w:hanging="720"/>
        <w:rPr>
          <w:rFonts w:cs="TT15Ct00"/>
          <w:sz w:val="24"/>
          <w:szCs w:val="24"/>
        </w:rPr>
      </w:pPr>
      <w:r>
        <w:rPr>
          <w:rFonts w:cs="TT15Ct00"/>
          <w:sz w:val="24"/>
          <w:szCs w:val="24"/>
        </w:rPr>
        <w:tab/>
      </w:r>
      <w:r>
        <w:rPr>
          <w:rFonts w:cs="TT15Ct00"/>
          <w:sz w:val="24"/>
          <w:szCs w:val="24"/>
        </w:rPr>
        <w:tab/>
        <w:t>Two late payments</w:t>
      </w:r>
      <w:r>
        <w:rPr>
          <w:rFonts w:cs="TT15Ct00"/>
          <w:sz w:val="24"/>
          <w:szCs w:val="24"/>
        </w:rPr>
        <w:tab/>
      </w:r>
      <w:r>
        <w:rPr>
          <w:rFonts w:cs="TT15Ct00"/>
          <w:sz w:val="24"/>
          <w:szCs w:val="24"/>
        </w:rPr>
        <w:tab/>
      </w:r>
      <w:r w:rsidR="005A6DB6">
        <w:rPr>
          <w:rFonts w:cs="TT15Ct00"/>
          <w:sz w:val="24"/>
          <w:szCs w:val="24"/>
        </w:rPr>
        <w:t>Statement</w:t>
      </w:r>
    </w:p>
    <w:p w14:paraId="723D8CD2" w14:textId="3A6494C5" w:rsidR="002F4520" w:rsidRDefault="002F4520" w:rsidP="00BB12F9">
      <w:pPr>
        <w:autoSpaceDE w:val="0"/>
        <w:autoSpaceDN w:val="0"/>
        <w:adjustRightInd w:val="0"/>
        <w:spacing w:after="0" w:line="240" w:lineRule="auto"/>
        <w:ind w:left="720" w:hanging="720"/>
        <w:rPr>
          <w:rFonts w:cs="TT15Ct00"/>
          <w:sz w:val="24"/>
          <w:szCs w:val="24"/>
        </w:rPr>
      </w:pPr>
      <w:r>
        <w:rPr>
          <w:rFonts w:cs="TT15Ct00"/>
          <w:sz w:val="24"/>
          <w:szCs w:val="24"/>
        </w:rPr>
        <w:tab/>
      </w:r>
      <w:r>
        <w:rPr>
          <w:rFonts w:cs="TT15Ct00"/>
          <w:sz w:val="24"/>
          <w:szCs w:val="24"/>
        </w:rPr>
        <w:tab/>
        <w:t>Three late payments</w:t>
      </w:r>
      <w:r>
        <w:rPr>
          <w:rFonts w:cs="TT15Ct00"/>
          <w:sz w:val="24"/>
          <w:szCs w:val="24"/>
        </w:rPr>
        <w:tab/>
      </w:r>
      <w:r>
        <w:rPr>
          <w:rFonts w:cs="TT15Ct00"/>
          <w:sz w:val="24"/>
          <w:szCs w:val="24"/>
        </w:rPr>
        <w:tab/>
        <w:t>Withdrawal of key holder privileges</w:t>
      </w:r>
    </w:p>
    <w:p w14:paraId="4AD536E8" w14:textId="1BF3874F" w:rsidR="002F4520" w:rsidRDefault="002F4520" w:rsidP="00BB12F9">
      <w:pPr>
        <w:autoSpaceDE w:val="0"/>
        <w:autoSpaceDN w:val="0"/>
        <w:adjustRightInd w:val="0"/>
        <w:spacing w:after="0" w:line="240" w:lineRule="auto"/>
        <w:ind w:left="720" w:hanging="720"/>
        <w:rPr>
          <w:rFonts w:cs="TT15Ct00"/>
          <w:sz w:val="24"/>
          <w:szCs w:val="24"/>
        </w:rPr>
      </w:pPr>
      <w:r>
        <w:rPr>
          <w:rFonts w:cs="TT15Ct00"/>
          <w:sz w:val="24"/>
          <w:szCs w:val="24"/>
        </w:rPr>
        <w:tab/>
      </w:r>
      <w:r>
        <w:rPr>
          <w:rFonts w:cs="TT15Ct00"/>
          <w:sz w:val="24"/>
          <w:szCs w:val="24"/>
        </w:rPr>
        <w:tab/>
        <w:t>Four late payments</w:t>
      </w:r>
      <w:r>
        <w:rPr>
          <w:rFonts w:cs="TT15Ct00"/>
          <w:sz w:val="24"/>
          <w:szCs w:val="24"/>
        </w:rPr>
        <w:tab/>
      </w:r>
      <w:r>
        <w:rPr>
          <w:rFonts w:cs="TT15Ct00"/>
          <w:sz w:val="24"/>
          <w:szCs w:val="24"/>
        </w:rPr>
        <w:tab/>
        <w:t>Termination of hire</w:t>
      </w:r>
    </w:p>
    <w:p w14:paraId="000DF534" w14:textId="4D879FC2" w:rsidR="00BB12F9" w:rsidRDefault="002F4520" w:rsidP="00BB12F9">
      <w:pPr>
        <w:autoSpaceDE w:val="0"/>
        <w:autoSpaceDN w:val="0"/>
        <w:adjustRightInd w:val="0"/>
        <w:spacing w:after="0" w:line="240" w:lineRule="auto"/>
        <w:ind w:left="720" w:hanging="720"/>
        <w:rPr>
          <w:rFonts w:cs="TT15Ct00"/>
          <w:sz w:val="24"/>
          <w:szCs w:val="24"/>
        </w:rPr>
      </w:pPr>
      <w:r>
        <w:rPr>
          <w:rFonts w:cs="TT15Ct00"/>
          <w:sz w:val="24"/>
          <w:szCs w:val="24"/>
        </w:rPr>
        <w:t xml:space="preserve"> </w:t>
      </w:r>
      <w:r>
        <w:rPr>
          <w:rFonts w:cs="TT15Ct00"/>
          <w:sz w:val="24"/>
          <w:szCs w:val="24"/>
        </w:rPr>
        <w:tab/>
        <w:t>(These do not have to be consecutive payments)</w:t>
      </w:r>
    </w:p>
    <w:p w14:paraId="328480DE" w14:textId="77777777" w:rsidR="00BB12F9" w:rsidRDefault="00BB12F9" w:rsidP="00BB12F9">
      <w:pPr>
        <w:autoSpaceDE w:val="0"/>
        <w:autoSpaceDN w:val="0"/>
        <w:adjustRightInd w:val="0"/>
        <w:spacing w:after="0" w:line="240" w:lineRule="auto"/>
        <w:ind w:left="720" w:hanging="720"/>
        <w:rPr>
          <w:rFonts w:cs="TT15Ct00"/>
          <w:sz w:val="24"/>
          <w:szCs w:val="24"/>
        </w:rPr>
      </w:pPr>
    </w:p>
    <w:p w14:paraId="565A8D71" w14:textId="77777777" w:rsidR="002F4520" w:rsidRDefault="002F4520" w:rsidP="00BB12F9">
      <w:pPr>
        <w:autoSpaceDE w:val="0"/>
        <w:autoSpaceDN w:val="0"/>
        <w:adjustRightInd w:val="0"/>
        <w:spacing w:after="0" w:line="240" w:lineRule="auto"/>
        <w:ind w:left="720" w:hanging="720"/>
        <w:rPr>
          <w:rFonts w:cs="TT15Ct00"/>
          <w:sz w:val="24"/>
          <w:szCs w:val="24"/>
        </w:rPr>
      </w:pPr>
      <w:r>
        <w:rPr>
          <w:rFonts w:cs="TT15Ct00"/>
          <w:sz w:val="24"/>
          <w:szCs w:val="24"/>
        </w:rPr>
        <w:t>6.</w:t>
      </w:r>
      <w:r>
        <w:rPr>
          <w:rFonts w:cs="TT15Ct00"/>
          <w:sz w:val="24"/>
          <w:szCs w:val="24"/>
        </w:rPr>
        <w:tab/>
        <w:t>One-off hirers will be invoiced in advance and payment must be received one week before the event unless paying in cash. The rooms will not be made available to the hirer unless the fee has been paid.</w:t>
      </w:r>
    </w:p>
    <w:p w14:paraId="3A6F5EAC" w14:textId="77777777" w:rsidR="002F4520" w:rsidRDefault="002F4520" w:rsidP="00BB12F9">
      <w:pPr>
        <w:autoSpaceDE w:val="0"/>
        <w:autoSpaceDN w:val="0"/>
        <w:adjustRightInd w:val="0"/>
        <w:spacing w:after="0" w:line="240" w:lineRule="auto"/>
        <w:ind w:left="720" w:hanging="720"/>
        <w:rPr>
          <w:rFonts w:cs="TT15Ct00"/>
          <w:sz w:val="24"/>
          <w:szCs w:val="24"/>
        </w:rPr>
      </w:pPr>
    </w:p>
    <w:p w14:paraId="096E7396" w14:textId="77777777" w:rsidR="002F4520" w:rsidRDefault="002F4520" w:rsidP="00BB12F9">
      <w:pPr>
        <w:autoSpaceDE w:val="0"/>
        <w:autoSpaceDN w:val="0"/>
        <w:adjustRightInd w:val="0"/>
        <w:spacing w:after="0" w:line="240" w:lineRule="auto"/>
        <w:ind w:left="720" w:hanging="720"/>
        <w:rPr>
          <w:rFonts w:cs="TT15Ct00"/>
          <w:sz w:val="24"/>
          <w:szCs w:val="24"/>
        </w:rPr>
      </w:pPr>
      <w:r>
        <w:rPr>
          <w:rFonts w:cs="TT15Ct00"/>
          <w:sz w:val="24"/>
          <w:szCs w:val="24"/>
        </w:rPr>
        <w:t>7.</w:t>
      </w:r>
      <w:r>
        <w:rPr>
          <w:rFonts w:cs="TT15Ct00"/>
          <w:sz w:val="24"/>
          <w:szCs w:val="24"/>
        </w:rPr>
        <w:tab/>
        <w:t>Any damages or breakages should be reported as soon as possible after the hire.</w:t>
      </w:r>
    </w:p>
    <w:p w14:paraId="705A9359" w14:textId="77777777" w:rsidR="002F4520" w:rsidRDefault="002F4520" w:rsidP="00BB12F9">
      <w:pPr>
        <w:autoSpaceDE w:val="0"/>
        <w:autoSpaceDN w:val="0"/>
        <w:adjustRightInd w:val="0"/>
        <w:spacing w:after="0" w:line="240" w:lineRule="auto"/>
        <w:ind w:left="720" w:hanging="720"/>
        <w:rPr>
          <w:rFonts w:cs="TT15Ct00"/>
          <w:sz w:val="24"/>
          <w:szCs w:val="24"/>
        </w:rPr>
      </w:pPr>
    </w:p>
    <w:p w14:paraId="6FD33E4F" w14:textId="77777777" w:rsidR="002F4520" w:rsidRDefault="002F4520" w:rsidP="00BB12F9">
      <w:pPr>
        <w:autoSpaceDE w:val="0"/>
        <w:autoSpaceDN w:val="0"/>
        <w:adjustRightInd w:val="0"/>
        <w:spacing w:after="0" w:line="240" w:lineRule="auto"/>
        <w:ind w:left="720" w:hanging="720"/>
        <w:rPr>
          <w:rFonts w:cs="TT15Ct00"/>
          <w:sz w:val="24"/>
          <w:szCs w:val="24"/>
        </w:rPr>
      </w:pPr>
      <w:r>
        <w:rPr>
          <w:rFonts w:cs="TT15Ct00"/>
          <w:sz w:val="24"/>
          <w:szCs w:val="24"/>
        </w:rPr>
        <w:t>8.</w:t>
      </w:r>
      <w:r>
        <w:rPr>
          <w:rFonts w:cs="TT15Ct00"/>
          <w:sz w:val="24"/>
          <w:szCs w:val="24"/>
        </w:rPr>
        <w:tab/>
        <w:t>The person making the booking is responsible for the payment even if booking on behalf of a third party.</w:t>
      </w:r>
    </w:p>
    <w:p w14:paraId="275B7314" w14:textId="77777777" w:rsidR="002F4520" w:rsidRDefault="002F4520" w:rsidP="00BB12F9">
      <w:pPr>
        <w:autoSpaceDE w:val="0"/>
        <w:autoSpaceDN w:val="0"/>
        <w:adjustRightInd w:val="0"/>
        <w:spacing w:after="0" w:line="240" w:lineRule="auto"/>
        <w:ind w:left="720" w:hanging="720"/>
        <w:rPr>
          <w:rFonts w:cs="TT15Ct00"/>
          <w:sz w:val="24"/>
          <w:szCs w:val="24"/>
        </w:rPr>
      </w:pPr>
    </w:p>
    <w:p w14:paraId="7F5216E5" w14:textId="77777777" w:rsidR="00CA4E9D" w:rsidRDefault="002F4520" w:rsidP="00BB12F9">
      <w:pPr>
        <w:autoSpaceDE w:val="0"/>
        <w:autoSpaceDN w:val="0"/>
        <w:adjustRightInd w:val="0"/>
        <w:spacing w:after="0" w:line="240" w:lineRule="auto"/>
        <w:ind w:left="720" w:hanging="720"/>
        <w:rPr>
          <w:rFonts w:cs="TT15Ct00"/>
          <w:sz w:val="24"/>
          <w:szCs w:val="24"/>
        </w:rPr>
      </w:pPr>
      <w:r>
        <w:rPr>
          <w:rFonts w:cs="TT15Ct00"/>
          <w:sz w:val="24"/>
          <w:szCs w:val="24"/>
        </w:rPr>
        <w:t>9.</w:t>
      </w:r>
      <w:r>
        <w:rPr>
          <w:rFonts w:cs="TT15Ct00"/>
          <w:sz w:val="24"/>
          <w:szCs w:val="24"/>
        </w:rPr>
        <w:tab/>
      </w:r>
      <w:r w:rsidR="00CA4E9D">
        <w:rPr>
          <w:rFonts w:cs="TT15Ct00"/>
          <w:sz w:val="24"/>
          <w:szCs w:val="24"/>
        </w:rPr>
        <w:t>If the booking is cancelled less than a week before the event no refund will be made.</w:t>
      </w:r>
    </w:p>
    <w:p w14:paraId="30F7B871" w14:textId="77777777" w:rsidR="00BB12F9" w:rsidRPr="009F54EE" w:rsidRDefault="00BB12F9" w:rsidP="00BB12F9">
      <w:pPr>
        <w:autoSpaceDE w:val="0"/>
        <w:autoSpaceDN w:val="0"/>
        <w:adjustRightInd w:val="0"/>
        <w:spacing w:after="0" w:line="240" w:lineRule="auto"/>
        <w:rPr>
          <w:rFonts w:cs="Helvetica"/>
          <w:b/>
          <w:sz w:val="18"/>
          <w:szCs w:val="18"/>
        </w:rPr>
      </w:pPr>
    </w:p>
    <w:p w14:paraId="543C378C" w14:textId="77777777" w:rsidR="00BB12F9" w:rsidRPr="00CE73D4" w:rsidRDefault="00BB12F9" w:rsidP="00BB12F9">
      <w:pPr>
        <w:spacing w:after="0" w:line="240" w:lineRule="auto"/>
      </w:pPr>
    </w:p>
    <w:p w14:paraId="651437F2" w14:textId="0E6ED0C3" w:rsidR="00BB12F9" w:rsidRDefault="00BB12F9" w:rsidP="00BB12F9">
      <w:pPr>
        <w:autoSpaceDE w:val="0"/>
        <w:autoSpaceDN w:val="0"/>
        <w:adjustRightInd w:val="0"/>
        <w:spacing w:after="0" w:line="240" w:lineRule="auto"/>
        <w:rPr>
          <w:rFonts w:cs="Helvetica-Bold"/>
          <w:b/>
          <w:bCs/>
          <w:sz w:val="24"/>
          <w:szCs w:val="24"/>
        </w:rPr>
      </w:pPr>
      <w:r w:rsidRPr="0064422C">
        <w:rPr>
          <w:rFonts w:cs="Helvetica-Bold"/>
          <w:b/>
          <w:bCs/>
          <w:sz w:val="24"/>
          <w:szCs w:val="24"/>
        </w:rPr>
        <w:t xml:space="preserve">Adopted: </w:t>
      </w:r>
      <w:r>
        <w:rPr>
          <w:rFonts w:cs="Helvetica-Bold"/>
          <w:b/>
          <w:bCs/>
          <w:sz w:val="24"/>
          <w:szCs w:val="24"/>
        </w:rPr>
        <w:t>November 2018</w:t>
      </w:r>
    </w:p>
    <w:p w14:paraId="645BDC14" w14:textId="77777777" w:rsidR="003167C6" w:rsidRDefault="003167C6" w:rsidP="00F23C40">
      <w:pPr>
        <w:autoSpaceDE w:val="0"/>
        <w:autoSpaceDN w:val="0"/>
        <w:adjustRightInd w:val="0"/>
        <w:spacing w:after="0" w:line="240" w:lineRule="auto"/>
        <w:rPr>
          <w:rFonts w:cs="Helvetica-Bold"/>
          <w:b/>
          <w:bCs/>
          <w:sz w:val="24"/>
          <w:szCs w:val="24"/>
        </w:rPr>
      </w:pPr>
      <w:r>
        <w:rPr>
          <w:rFonts w:cs="Helvetica-Bold"/>
          <w:b/>
          <w:bCs/>
          <w:sz w:val="24"/>
          <w:szCs w:val="24"/>
        </w:rPr>
        <w:t>Reviewed December 2020</w:t>
      </w:r>
      <w:bookmarkStart w:id="0" w:name="_GoBack"/>
      <w:bookmarkEnd w:id="0"/>
    </w:p>
    <w:p w14:paraId="00E080B5" w14:textId="742BF272" w:rsidR="00142405" w:rsidRDefault="003167C6" w:rsidP="00F23C40">
      <w:pPr>
        <w:autoSpaceDE w:val="0"/>
        <w:autoSpaceDN w:val="0"/>
        <w:adjustRightInd w:val="0"/>
        <w:spacing w:after="0" w:line="240" w:lineRule="auto"/>
      </w:pPr>
      <w:r>
        <w:rPr>
          <w:rFonts w:cs="Helvetica-Bold"/>
          <w:b/>
          <w:bCs/>
          <w:sz w:val="24"/>
          <w:szCs w:val="24"/>
        </w:rPr>
        <w:t xml:space="preserve">Next </w:t>
      </w:r>
      <w:r w:rsidR="00F23C40">
        <w:rPr>
          <w:rFonts w:cs="Helvetica-Bold"/>
          <w:b/>
          <w:bCs/>
          <w:sz w:val="24"/>
          <w:szCs w:val="24"/>
        </w:rPr>
        <w:t>Review Due November 202</w:t>
      </w:r>
      <w:r>
        <w:rPr>
          <w:rFonts w:cs="Helvetica-Bold"/>
          <w:b/>
          <w:bCs/>
          <w:sz w:val="24"/>
          <w:szCs w:val="24"/>
        </w:rPr>
        <w:t>2</w:t>
      </w:r>
    </w:p>
    <w:sectPr w:rsidR="00142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51A28"/>
    <w:multiLevelType w:val="hybridMultilevel"/>
    <w:tmpl w:val="28DC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B547C7"/>
    <w:multiLevelType w:val="hybridMultilevel"/>
    <w:tmpl w:val="DBEC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9"/>
    <w:rsid w:val="00142405"/>
    <w:rsid w:val="002F4520"/>
    <w:rsid w:val="003167C6"/>
    <w:rsid w:val="005A6DB6"/>
    <w:rsid w:val="00BB12F9"/>
    <w:rsid w:val="00CA4E9D"/>
    <w:rsid w:val="00F23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5A1"/>
  <w15:chartTrackingRefBased/>
  <w15:docId w15:val="{00D66541-7E02-4E03-BAB0-BBA18578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2F9"/>
    <w:pPr>
      <w:ind w:left="720"/>
      <w:contextualSpacing/>
    </w:pPr>
  </w:style>
  <w:style w:type="table" w:styleId="TableGrid">
    <w:name w:val="Table Grid"/>
    <w:basedOn w:val="TableNormal"/>
    <w:uiPriority w:val="59"/>
    <w:rsid w:val="00BB1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Lake</dc:creator>
  <cp:keywords/>
  <dc:description/>
  <cp:lastModifiedBy>Sue Lake</cp:lastModifiedBy>
  <cp:revision>3</cp:revision>
  <cp:lastPrinted>2021-01-25T13:59:00Z</cp:lastPrinted>
  <dcterms:created xsi:type="dcterms:W3CDTF">2018-11-05T14:26:00Z</dcterms:created>
  <dcterms:modified xsi:type="dcterms:W3CDTF">2021-01-25T14:00:00Z</dcterms:modified>
</cp:coreProperties>
</file>